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</w:p>
    <w:p>
      <w:pPr>
        <w:snapToGrid w:val="0"/>
        <w:spacing w:before="156" w:after="156" w:line="360" w:lineRule="auto"/>
        <w:jc w:val="center"/>
        <w:rPr>
          <w:rFonts w:ascii="黑体" w:hAnsi="黑体" w:eastAsia="黑体"/>
          <w:sz w:val="28"/>
          <w:szCs w:val="21"/>
          <w:highlight w:val="lightGray"/>
          <w:shd w:val="pct10" w:color="auto" w:fill="FFFFFF"/>
        </w:rPr>
      </w:pPr>
      <w:r>
        <w:rPr>
          <w:rFonts w:hint="eastAsia" w:ascii="黑体" w:hAnsi="黑体" w:eastAsia="黑体"/>
          <w:sz w:val="28"/>
          <w:szCs w:val="21"/>
          <w:highlight w:val="lightGray"/>
          <w:shd w:val="pct10" w:color="auto" w:fill="FFFFFF"/>
        </w:rPr>
        <w:t>作业测验-第一章 细胞的基本功能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一、选择题（每题4分，共56分）</w:t>
      </w:r>
    </w:p>
    <w:p>
      <w:pPr>
        <w:pStyle w:val="6"/>
        <w:numPr>
          <w:ilvl w:val="0"/>
          <w:numId w:val="1"/>
        </w:numPr>
        <w:ind w:left="284" w:hanging="284" w:firstLineChars="0"/>
        <w:rPr>
          <w:rFonts w:ascii="宋体" w:hAnsi="宋体"/>
        </w:rPr>
      </w:pPr>
      <w:r>
        <w:rPr>
          <w:rFonts w:hint="eastAsia" w:ascii="宋体" w:hAnsi="宋体"/>
        </w:rPr>
        <w:t>构成生物体的基本结构和功能单位是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A.细胞膜        B.细胞器        C.细胞核       D.细胞         E.细胞质</w:t>
      </w:r>
    </w:p>
    <w:p>
      <w:pPr>
        <w:pStyle w:val="6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hint="eastAsia" w:ascii="宋体" w:hAnsi="宋体"/>
        </w:rPr>
        <w:t>核糖体的主要功能是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A.分泌作用      B.合成蛋白质      C.合成糖类     D.转录作用 E. 合成转录</w:t>
      </w:r>
    </w:p>
    <w:p>
      <w:pPr>
        <w:pStyle w:val="6"/>
        <w:numPr>
          <w:ilvl w:val="0"/>
          <w:numId w:val="1"/>
        </w:numPr>
        <w:ind w:firstLineChars="0"/>
        <w:rPr>
          <w:rFonts w:ascii="宋体" w:hAnsi="宋体"/>
          <w:bCs/>
        </w:rPr>
      </w:pPr>
      <w:r>
        <w:rPr>
          <w:rFonts w:hint="eastAsia" w:ascii="宋体" w:hAnsi="宋体"/>
          <w:bCs/>
        </w:rPr>
        <w:t>高尔基复合体的功能是</w:t>
      </w:r>
    </w:p>
    <w:p>
      <w:pPr>
        <w:ind w:firstLine="420"/>
        <w:rPr>
          <w:rFonts w:ascii="宋体" w:hAnsi="宋体"/>
          <w:bCs/>
        </w:rPr>
      </w:pPr>
      <w:r>
        <w:rPr>
          <w:rFonts w:hint="eastAsia" w:ascii="宋体" w:hAnsi="宋体"/>
          <w:bCs/>
        </w:rPr>
        <w:t>A.参与能量代谢      B.参与脂类代谢.糖原分解及解毒作用     C.参与肌肉收缩</w:t>
      </w:r>
    </w:p>
    <w:p>
      <w:pPr>
        <w:ind w:firstLine="420"/>
        <w:rPr>
          <w:rFonts w:ascii="宋体" w:hAnsi="宋体"/>
          <w:bCs/>
        </w:rPr>
      </w:pPr>
      <w:r>
        <w:rPr>
          <w:rFonts w:hint="eastAsia" w:ascii="宋体" w:hAnsi="宋体"/>
          <w:bCs/>
        </w:rPr>
        <w:t>D.合成酶原颗粒及抗体      E.参与细胞的分泌活动及溶酶体的形成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动物细胞中含有DNA分子并能产生ATP的细胞器是</w:t>
      </w:r>
    </w:p>
    <w:p>
      <w:pPr>
        <w:ind w:firstLine="420" w:firstLineChars="200"/>
        <w:jc w:val="left"/>
        <w:rPr>
          <w:rFonts w:ascii="宋体" w:hAnsi="宋体"/>
          <w:bCs/>
          <w:color w:val="0070C0"/>
        </w:rPr>
      </w:pPr>
      <w:r>
        <w:rPr>
          <w:rFonts w:hint="eastAsia" w:ascii="宋体" w:hAnsi="宋体"/>
          <w:bCs/>
          <w:color w:val="auto"/>
        </w:rPr>
        <w:t>A.中心体　　B.溶酶体　 C.核糖体　　D.线粒体  E.过氧物酶体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具有“动力站”之称的细胞器是</w:t>
      </w:r>
    </w:p>
    <w:p>
      <w:pPr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 xml:space="preserve">A.中心体　　 B.溶酶体　　 C.核糖体　　 </w:t>
      </w:r>
    </w:p>
    <w:p>
      <w:pPr>
        <w:rPr>
          <w:rFonts w:hint="eastAsia"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D.线粒体     E.高尔基复合体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在细胞核中下列那种结构贮存遗传信息</w:t>
      </w:r>
    </w:p>
    <w:p>
      <w:pPr>
        <w:pStyle w:val="6"/>
        <w:numPr>
          <w:numId w:val="0"/>
        </w:numPr>
        <w:ind w:leftChars="0" w:firstLine="420" w:firstLineChars="20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A.核仁  B.核孔复合体   C.核膜   D.染色质  E.核膜间隙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染色质与染色体的关系正确的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</w:rPr>
        <w:t>是</w:t>
      </w:r>
    </w:p>
    <w:p>
      <w:pPr>
        <w:ind w:firstLine="420" w:firstLineChars="20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A.是同一物质在细胞周期中同一时期的不同表现  </w:t>
      </w:r>
    </w:p>
    <w:p>
      <w:pPr>
        <w:ind w:firstLine="420" w:firstLineChars="20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B.是同一物质在细胞周期中不同时期的形态表现  </w:t>
      </w:r>
    </w:p>
    <w:p>
      <w:pPr>
        <w:ind w:firstLine="420" w:firstLineChars="20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C.不是同一物质，故形态不同     </w:t>
      </w:r>
    </w:p>
    <w:p>
      <w:pPr>
        <w:ind w:firstLine="420" w:firstLineChars="20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D.是同一物质，且形态相同   E.以上均不对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Times New Roman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大多数细胞产生和维持静息电位的主要原因是：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A细胞内高K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rFonts w:hint="eastAsia" w:ascii="宋体"/>
          <w:color w:val="000000"/>
          <w:kern w:val="0"/>
          <w:sz w:val="20"/>
        </w:rPr>
        <w:t>浓度和安静时膜主要对K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rFonts w:hint="eastAsia" w:ascii="宋体"/>
          <w:color w:val="000000"/>
          <w:kern w:val="0"/>
          <w:sz w:val="20"/>
        </w:rPr>
        <w:t>有通透性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B细胞内高K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rFonts w:hint="eastAsia" w:ascii="宋体"/>
          <w:color w:val="000000"/>
          <w:kern w:val="0"/>
          <w:sz w:val="20"/>
        </w:rPr>
        <w:t>浓度和安静时膜主要对Na</w:t>
      </w:r>
      <w:r>
        <w:rPr>
          <w:rFonts w:hint="eastAsia" w:ascii="宋体"/>
          <w:color w:val="000000"/>
          <w:kern w:val="0"/>
          <w:sz w:val="20"/>
          <w:vertAlign w:val="superscript"/>
        </w:rPr>
        <w:t>+</w:t>
      </w:r>
      <w:r>
        <w:rPr>
          <w:rFonts w:hint="eastAsia" w:ascii="宋体"/>
          <w:color w:val="000000"/>
          <w:kern w:val="0"/>
          <w:sz w:val="20"/>
        </w:rPr>
        <w:t>有通透性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C细胞外高Na</w:t>
      </w:r>
      <w:r>
        <w:rPr>
          <w:rFonts w:hint="eastAsia" w:ascii="宋体"/>
          <w:color w:val="000000"/>
          <w:kern w:val="0"/>
          <w:sz w:val="20"/>
          <w:vertAlign w:val="superscript"/>
        </w:rPr>
        <w:t>+</w:t>
      </w:r>
      <w:r>
        <w:rPr>
          <w:rFonts w:hint="eastAsia" w:ascii="宋体"/>
          <w:color w:val="000000"/>
          <w:kern w:val="0"/>
          <w:sz w:val="20"/>
        </w:rPr>
        <w:t>浓度和安静时膜主要对K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rFonts w:hint="eastAsia" w:ascii="宋体"/>
          <w:color w:val="000000"/>
          <w:kern w:val="0"/>
          <w:sz w:val="20"/>
        </w:rPr>
        <w:t>有通透性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D细胞内高Na</w:t>
      </w:r>
      <w:r>
        <w:rPr>
          <w:rFonts w:hint="eastAsia" w:ascii="宋体"/>
          <w:color w:val="000000"/>
          <w:kern w:val="0"/>
          <w:sz w:val="20"/>
          <w:vertAlign w:val="superscript"/>
        </w:rPr>
        <w:t>+</w:t>
      </w:r>
      <w:r>
        <w:rPr>
          <w:rFonts w:hint="eastAsia" w:ascii="宋体"/>
          <w:color w:val="000000"/>
          <w:kern w:val="0"/>
          <w:sz w:val="20"/>
        </w:rPr>
        <w:t>浓度和安静时膜主要对Na</w:t>
      </w:r>
      <w:r>
        <w:rPr>
          <w:rFonts w:hint="eastAsia" w:ascii="宋体"/>
          <w:color w:val="000000"/>
          <w:kern w:val="0"/>
          <w:sz w:val="20"/>
          <w:vertAlign w:val="superscript"/>
        </w:rPr>
        <w:t>+</w:t>
      </w:r>
      <w:r>
        <w:rPr>
          <w:rFonts w:hint="eastAsia" w:ascii="宋体"/>
          <w:color w:val="000000"/>
          <w:kern w:val="0"/>
          <w:sz w:val="20"/>
        </w:rPr>
        <w:t>有通透性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E细胞外高K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rFonts w:hint="eastAsia" w:ascii="宋体"/>
          <w:color w:val="000000"/>
          <w:kern w:val="0"/>
          <w:sz w:val="20"/>
        </w:rPr>
        <w:t>浓度和安静时膜主要对K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rFonts w:hint="eastAsia" w:ascii="宋体"/>
          <w:color w:val="000000"/>
          <w:kern w:val="0"/>
          <w:sz w:val="20"/>
        </w:rPr>
        <w:t>有通透性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神经细胞静息电位为－70mV，当变为＋20mV时称为：</w:t>
      </w:r>
    </w:p>
    <w:p>
      <w:pPr>
        <w:autoSpaceDE w:val="0"/>
        <w:autoSpaceDN w:val="0"/>
        <w:adjustRightInd w:val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A极化</w:t>
      </w:r>
      <w:r>
        <w:rPr>
          <w:color w:val="000000"/>
          <w:kern w:val="0"/>
          <w:sz w:val="20"/>
        </w:rPr>
        <w:t xml:space="preserve">             </w:t>
      </w:r>
      <w:r>
        <w:rPr>
          <w:rFonts w:hint="eastAsia" w:ascii="宋体" w:hAnsi="Arial"/>
          <w:color w:val="000000"/>
          <w:kern w:val="0"/>
          <w:sz w:val="20"/>
        </w:rPr>
        <w:t>B去极化</w:t>
      </w:r>
    </w:p>
    <w:p>
      <w:pPr>
        <w:autoSpaceDE w:val="0"/>
        <w:autoSpaceDN w:val="0"/>
        <w:adjustRightInd w:val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C超极化</w:t>
      </w:r>
      <w:r>
        <w:rPr>
          <w:color w:val="000000"/>
          <w:kern w:val="0"/>
          <w:sz w:val="20"/>
        </w:rPr>
        <w:t xml:space="preserve">           </w:t>
      </w:r>
      <w:r>
        <w:rPr>
          <w:rFonts w:hint="eastAsia" w:ascii="宋体" w:hAnsi="Arial"/>
          <w:color w:val="000000"/>
          <w:kern w:val="0"/>
          <w:sz w:val="20"/>
        </w:rPr>
        <w:t>D反极化</w:t>
      </w:r>
    </w:p>
    <w:p>
      <w:pPr>
        <w:autoSpaceDE w:val="0"/>
        <w:autoSpaceDN w:val="0"/>
        <w:adjustRightInd w:val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E复极化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安静状态下，细胞内负外正的状态称为</w:t>
      </w:r>
    </w:p>
    <w:p>
      <w:pPr>
        <w:autoSpaceDE w:val="0"/>
        <w:autoSpaceDN w:val="0"/>
        <w:adjustRightInd w:val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A极化</w:t>
      </w:r>
      <w:r>
        <w:rPr>
          <w:color w:val="000000"/>
          <w:kern w:val="0"/>
          <w:sz w:val="20"/>
        </w:rPr>
        <w:t xml:space="preserve">             </w:t>
      </w:r>
      <w:r>
        <w:rPr>
          <w:rFonts w:hint="eastAsia" w:ascii="宋体" w:hAnsi="Arial"/>
          <w:color w:val="000000"/>
          <w:kern w:val="0"/>
          <w:sz w:val="20"/>
        </w:rPr>
        <w:t>B去极化</w:t>
      </w:r>
    </w:p>
    <w:p>
      <w:pPr>
        <w:autoSpaceDE w:val="0"/>
        <w:autoSpaceDN w:val="0"/>
        <w:adjustRightInd w:val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C超极化</w:t>
      </w:r>
      <w:r>
        <w:rPr>
          <w:color w:val="000000"/>
          <w:kern w:val="0"/>
          <w:sz w:val="20"/>
        </w:rPr>
        <w:t xml:space="preserve">           </w:t>
      </w:r>
      <w:r>
        <w:rPr>
          <w:rFonts w:hint="eastAsia" w:ascii="宋体" w:hAnsi="Arial"/>
          <w:color w:val="000000"/>
          <w:kern w:val="0"/>
          <w:sz w:val="20"/>
        </w:rPr>
        <w:t>D反极化</w:t>
      </w:r>
    </w:p>
    <w:p>
      <w:pPr>
        <w:autoSpaceDE w:val="0"/>
        <w:autoSpaceDN w:val="0"/>
        <w:adjustRightInd w:val="0"/>
        <w:jc w:val="left"/>
        <w:rPr>
          <w:rFonts w:ascii="宋体" w:hAnsi="Arial"/>
          <w:color w:val="000000"/>
          <w:kern w:val="0"/>
          <w:sz w:val="20"/>
        </w:rPr>
      </w:pPr>
      <w:r>
        <w:rPr>
          <w:rFonts w:hint="eastAsia" w:ascii="宋体" w:hAnsi="Arial"/>
          <w:color w:val="000000"/>
          <w:kern w:val="0"/>
          <w:sz w:val="20"/>
        </w:rPr>
        <w:t>E复极化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Times New Roman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细胞膜在静息情况下，离子通透性最大的是：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AK</w:t>
      </w:r>
      <w:r>
        <w:rPr>
          <w:rFonts w:hint="eastAsia" w:ascii="宋体"/>
          <w:color w:val="000000"/>
          <w:kern w:val="0"/>
          <w:sz w:val="20"/>
          <w:vertAlign w:val="superscript"/>
        </w:rPr>
        <w:t>＋</w:t>
      </w:r>
      <w:r>
        <w:rPr>
          <w:color w:val="000000"/>
          <w:kern w:val="0"/>
          <w:sz w:val="20"/>
          <w:vertAlign w:val="superscript"/>
        </w:rPr>
        <w:t xml:space="preserve"> </w:t>
      </w:r>
      <w:r>
        <w:rPr>
          <w:color w:val="000000"/>
          <w:kern w:val="0"/>
          <w:sz w:val="20"/>
        </w:rPr>
        <w:t xml:space="preserve">        </w:t>
      </w:r>
      <w:r>
        <w:rPr>
          <w:rFonts w:hint="eastAsia" w:ascii="宋体"/>
          <w:color w:val="000000"/>
          <w:kern w:val="0"/>
          <w:sz w:val="20"/>
        </w:rPr>
        <w:t>BNa</w:t>
      </w:r>
      <w:r>
        <w:rPr>
          <w:rFonts w:hint="eastAsia" w:ascii="宋体"/>
          <w:color w:val="000000"/>
          <w:kern w:val="0"/>
          <w:sz w:val="20"/>
          <w:vertAlign w:val="superscript"/>
        </w:rPr>
        <w:t>+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CCl</w:t>
      </w:r>
      <w:r>
        <w:rPr>
          <w:rFonts w:hint="eastAsia" w:ascii="宋体"/>
          <w:color w:val="000000"/>
          <w:kern w:val="0"/>
          <w:sz w:val="20"/>
          <w:vertAlign w:val="superscript"/>
        </w:rPr>
        <w:t>-</w:t>
      </w:r>
      <w:r>
        <w:rPr>
          <w:color w:val="000000"/>
          <w:kern w:val="0"/>
          <w:sz w:val="20"/>
          <w:vertAlign w:val="superscript"/>
        </w:rPr>
        <w:t xml:space="preserve">    </w:t>
      </w:r>
      <w:r>
        <w:rPr>
          <w:color w:val="000000"/>
          <w:kern w:val="0"/>
          <w:sz w:val="20"/>
        </w:rPr>
        <w:t xml:space="preserve">     </w:t>
      </w:r>
      <w:r>
        <w:rPr>
          <w:rFonts w:hint="eastAsia" w:ascii="宋体"/>
          <w:color w:val="000000"/>
          <w:kern w:val="0"/>
          <w:sz w:val="20"/>
        </w:rPr>
        <w:t>DCa</w:t>
      </w:r>
      <w:r>
        <w:rPr>
          <w:rFonts w:hint="eastAsia" w:ascii="宋体"/>
          <w:color w:val="000000"/>
          <w:kern w:val="0"/>
          <w:sz w:val="20"/>
          <w:vertAlign w:val="superscript"/>
        </w:rPr>
        <w:t>2+</w:t>
      </w:r>
      <w:r>
        <w:rPr>
          <w:rFonts w:hint="eastAsia" w:ascii="宋体"/>
          <w:color w:val="000000"/>
          <w:kern w:val="0"/>
          <w:sz w:val="20"/>
        </w:rPr>
        <w:t></w:t>
      </w:r>
    </w:p>
    <w:p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</w:rPr>
      </w:pPr>
      <w:r>
        <w:rPr>
          <w:rFonts w:hint="eastAsia" w:ascii="宋体"/>
          <w:color w:val="000000"/>
          <w:kern w:val="0"/>
          <w:sz w:val="20"/>
        </w:rPr>
        <w:t>EMg</w:t>
      </w:r>
      <w:r>
        <w:rPr>
          <w:rFonts w:hint="eastAsia" w:ascii="宋体"/>
          <w:color w:val="000000"/>
          <w:kern w:val="0"/>
          <w:sz w:val="20"/>
          <w:vertAlign w:val="superscript"/>
        </w:rPr>
        <w:t>2+</w:t>
      </w:r>
      <w:r>
        <w:rPr>
          <w:rFonts w:hint="eastAsia" w:ascii="宋体"/>
          <w:color w:val="000000"/>
          <w:kern w:val="0"/>
          <w:sz w:val="20"/>
        </w:rPr>
        <w:t></w:t>
      </w:r>
    </w:p>
    <w:p>
      <w:pPr>
        <w:tabs>
          <w:tab w:val="center" w:pos="4153"/>
        </w:tabs>
        <w:rPr>
          <w:rFonts w:ascii="宋体" w:hAnsi="宋体"/>
        </w:rPr>
      </w:pPr>
      <w:r>
        <w:rPr>
          <w:rFonts w:ascii="宋体" w:hAnsi="宋体"/>
        </w:rPr>
        <w:tab/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二、</w:t>
      </w:r>
      <w:r>
        <w:rPr>
          <w:rFonts w:hint="eastAsia" w:ascii="宋体" w:hAnsi="宋体"/>
          <w:lang w:val="en-US" w:eastAsia="zh-CN"/>
        </w:rPr>
        <w:t>名词解释</w:t>
      </w:r>
      <w:r>
        <w:rPr>
          <w:rFonts w:hint="eastAsia" w:ascii="宋体" w:hAnsi="宋体"/>
        </w:rPr>
        <w:t>（每题4分，共20分）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静息电位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动作电位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极化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主动转运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易化扩散</w:t>
      </w:r>
    </w:p>
    <w:p>
      <w:pPr>
        <w:adjustRightInd w:val="0"/>
        <w:snapToGrid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三、简答题（24分）</w:t>
      </w: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20、试述</w: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物质跨膜转运方式及特点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34D8"/>
    <w:multiLevelType w:val="multilevel"/>
    <w:tmpl w:val="27B034D8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86"/>
    <w:rsid w:val="002D34CD"/>
    <w:rsid w:val="002E7D99"/>
    <w:rsid w:val="00455B10"/>
    <w:rsid w:val="00662A5D"/>
    <w:rsid w:val="009368BD"/>
    <w:rsid w:val="00D82086"/>
    <w:rsid w:val="083F7D08"/>
    <w:rsid w:val="23C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2331</Characters>
  <Lines>19</Lines>
  <Paragraphs>5</Paragraphs>
  <TotalTime>10</TotalTime>
  <ScaleCrop>false</ScaleCrop>
  <LinksUpToDate>false</LinksUpToDate>
  <CharactersWithSpaces>2734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2016-10-06T09:01:00Z</dcterms:created>
  <dc:creator>HAITAO LI</dc:creator>
  <cp:lastModifiedBy>孙亭@芜湖</cp:lastModifiedBy>
  <dcterms:modified xsi:type="dcterms:W3CDTF">2019-01-01T14:36:18Z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